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2B5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center"/>
        <w:textAlignment w:val="baseline"/>
        <w:outlineLvl w:val="0"/>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Style w:val="5"/>
          <w:rFonts w:hint="default" w:ascii="Times New Roman" w:hAnsi="Times New Roman" w:eastAsia="宋体" w:cs="Times New Roman"/>
          <w:i w:val="0"/>
          <w:iCs w:val="0"/>
          <w:caps w:val="0"/>
          <w:color w:val="auto"/>
          <w:spacing w:val="0"/>
          <w:sz w:val="30"/>
          <w:szCs w:val="30"/>
          <w:vertAlign w:val="baseline"/>
          <w:lang w:val="en-US" w:eastAsia="zh-CN"/>
        </w:rPr>
        <w:t>研究利益冲突政策</w:t>
      </w:r>
    </w:p>
    <w:p w14:paraId="5E2A2322">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Ⅰ</w:t>
      </w:r>
      <w:r>
        <w:rPr>
          <w:rFonts w:hint="eastAsia" w:ascii="Times New Roman" w:hAnsi="Times New Roman" w:cs="Times New Roman"/>
          <w:b/>
          <w:bCs/>
          <w:sz w:val="21"/>
          <w:szCs w:val="21"/>
          <w:lang w:val="en-US" w:eastAsia="zh-CN"/>
        </w:rPr>
        <w:t xml:space="preserve"> 目的</w:t>
      </w:r>
    </w:p>
    <w:p w14:paraId="4497033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为了规范科学研究行为，保证研究的客观性与伦理审查的公正性，特制订本政策。</w:t>
      </w:r>
    </w:p>
    <w:p w14:paraId="036DCE3E">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p>
    <w:p w14:paraId="39002847">
      <w:pPr>
        <w:keepNext w:val="0"/>
        <w:keepLines w:val="0"/>
        <w:pageBreakBefore w:val="0"/>
        <w:widowControl w:val="0"/>
        <w:kinsoku/>
        <w:wordWrap/>
        <w:overflowPunct/>
        <w:topLinePunct w:val="0"/>
        <w:autoSpaceDE/>
        <w:autoSpaceDN/>
        <w:bidi w:val="0"/>
        <w:adjustRightInd/>
        <w:snapToGrid/>
        <w:spacing w:line="440" w:lineRule="exact"/>
        <w:jc w:val="left"/>
        <w:textAlignment w:val="auto"/>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Ⅱ</w:t>
      </w:r>
      <w:r>
        <w:rPr>
          <w:rFonts w:hint="eastAsia" w:ascii="Times New Roman" w:hAnsi="Times New Roman" w:cs="Times New Roman"/>
          <w:b/>
          <w:bCs/>
          <w:sz w:val="21"/>
          <w:szCs w:val="21"/>
          <w:lang w:val="en-US" w:eastAsia="zh-CN"/>
        </w:rPr>
        <w:t xml:space="preserve"> 范围</w:t>
      </w:r>
    </w:p>
    <w:p w14:paraId="2F9C4337">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适用于</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我院</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所有涉及药物的临床试验研究相关管理部门的活动，</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委员的审查活动，独立顾问的咨询活动，以及研究人员的研究活动。</w:t>
      </w:r>
    </w:p>
    <w:p w14:paraId="1911E382">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outlineLvl w:val="9"/>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p>
    <w:p w14:paraId="03E55F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right="0" w:firstLine="0"/>
        <w:jc w:val="both"/>
        <w:textAlignment w:val="baseline"/>
        <w:rPr>
          <w:rStyle w:val="5"/>
          <w:rFonts w:hint="default" w:ascii="Times New Roman" w:hAnsi="Times New Roman" w:eastAsia="宋体" w:cs="Times New Roman"/>
          <w:i w:val="0"/>
          <w:iCs w:val="0"/>
          <w:caps w:val="0"/>
          <w:color w:val="auto"/>
          <w:spacing w:val="0"/>
          <w:sz w:val="21"/>
          <w:szCs w:val="21"/>
          <w:vertAlign w:val="baseline"/>
          <w:lang w:val="en-US" w:eastAsia="zh-CN"/>
        </w:rPr>
      </w:pPr>
      <w:r>
        <w:rPr>
          <w:rFonts w:hint="default" w:ascii="Times New Roman" w:hAnsi="Times New Roman" w:cs="Times New Roman"/>
          <w:b/>
          <w:bCs/>
          <w:sz w:val="21"/>
          <w:szCs w:val="21"/>
          <w:lang w:val="en-US" w:eastAsia="zh-CN"/>
        </w:rPr>
        <w:t>Ⅲ</w:t>
      </w:r>
      <w:r>
        <w:rPr>
          <w:rFonts w:hint="eastAsia" w:ascii="Times New Roman" w:hAnsi="Times New Roman" w:cs="Times New Roman"/>
          <w:b/>
          <w:bCs/>
          <w:sz w:val="21"/>
          <w:szCs w:val="21"/>
          <w:lang w:val="en-US" w:eastAsia="zh-CN"/>
        </w:rPr>
        <w:t xml:space="preserve"> 具体内容</w:t>
      </w:r>
    </w:p>
    <w:p w14:paraId="39949CCA">
      <w:pPr>
        <w:keepNext w:val="0"/>
        <w:keepLines w:val="0"/>
        <w:pageBreakBefore w:val="0"/>
        <w:numPr>
          <w:ilvl w:val="0"/>
          <w:numId w:val="0"/>
        </w:numPr>
        <w:kinsoku/>
        <w:wordWrap/>
        <w:overflowPunct/>
        <w:topLinePunct w:val="0"/>
        <w:autoSpaceDE/>
        <w:autoSpaceDN/>
        <w:bidi w:val="0"/>
        <w:adjustRightInd/>
        <w:snapToGrid/>
        <w:spacing w:line="440" w:lineRule="exact"/>
        <w:rPr>
          <w:rFonts w:hint="default" w:ascii="Times New Roman" w:hAnsi="Times New Roman" w:eastAsia="宋体" w:cs="Times New Roman"/>
          <w:b w:val="0"/>
          <w:bCs w:val="0"/>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i w:val="0"/>
          <w:iCs w:val="0"/>
          <w:caps w:val="0"/>
          <w:color w:val="auto"/>
          <w:spacing w:val="0"/>
          <w:kern w:val="2"/>
          <w:sz w:val="21"/>
          <w:szCs w:val="21"/>
          <w:vertAlign w:val="baseline"/>
          <w:lang w:val="en-US" w:eastAsia="zh-CN" w:bidi="ar-SA"/>
        </w:rPr>
        <w:t xml:space="preserve">第一条 </w:t>
      </w:r>
      <w:r>
        <w:rPr>
          <w:rFonts w:hint="eastAsia" w:ascii="Times New Roman" w:hAnsi="Times New Roman" w:eastAsia="宋体" w:cs="Times New Roman"/>
          <w:b w:val="0"/>
          <w:bCs w:val="0"/>
          <w:i w:val="0"/>
          <w:iCs w:val="0"/>
          <w:caps w:val="0"/>
          <w:color w:val="auto"/>
          <w:spacing w:val="0"/>
          <w:kern w:val="2"/>
          <w:sz w:val="21"/>
          <w:szCs w:val="21"/>
          <w:vertAlign w:val="baseline"/>
          <w:lang w:val="en-US" w:eastAsia="zh-CN" w:bidi="ar-SA"/>
        </w:rPr>
        <w:t>研究的客观性与伦理审查的公正性是科学研究的本质和公众信任的基石。临床研究的利益冲突可能会危及科学研究的客观性与伦理审查的公正性，并可能危及试验参与者的安全。</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为了规范科学研究行为，保证研究的客观性与伦理审查的公正性</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，根据国家药品监督管理局和国家卫生健康委员会《药物临床试验质量管理规范》，制定研究利益冲突政策。</w:t>
      </w:r>
    </w:p>
    <w:p w14:paraId="2850B4B7">
      <w:pPr>
        <w:keepNext w:val="0"/>
        <w:keepLines w:val="0"/>
        <w:pageBreakBefore w:val="0"/>
        <w:numPr>
          <w:ilvl w:val="0"/>
          <w:numId w:val="0"/>
        </w:numPr>
        <w:kinsoku/>
        <w:wordWrap/>
        <w:overflowPunct/>
        <w:topLinePunct w:val="0"/>
        <w:autoSpaceDE/>
        <w:autoSpaceDN/>
        <w:bidi w:val="0"/>
        <w:adjustRightInd/>
        <w:snapToGrid/>
        <w:spacing w:line="440" w:lineRule="exact"/>
        <w:rPr>
          <w:rFonts w:hint="default" w:ascii="Times New Roman" w:hAnsi="Times New Roman" w:eastAsia="宋体" w:cs="Times New Roman"/>
          <w:b/>
          <w:bCs/>
          <w:i w:val="0"/>
          <w:iCs w:val="0"/>
          <w:caps w:val="0"/>
          <w:color w:val="auto"/>
          <w:spacing w:val="0"/>
          <w:kern w:val="2"/>
          <w:sz w:val="21"/>
          <w:szCs w:val="21"/>
          <w:vertAlign w:val="baseline"/>
          <w:lang w:val="en-US" w:eastAsia="zh-CN" w:bidi="ar-SA"/>
        </w:rPr>
      </w:pPr>
      <w:r>
        <w:rPr>
          <w:rFonts w:hint="eastAsia" w:ascii="Times New Roman" w:hAnsi="Times New Roman" w:eastAsia="宋体" w:cs="Times New Roman"/>
          <w:b/>
          <w:bCs/>
          <w:i w:val="0"/>
          <w:iCs w:val="0"/>
          <w:caps w:val="0"/>
          <w:color w:val="auto"/>
          <w:spacing w:val="0"/>
          <w:kern w:val="2"/>
          <w:sz w:val="21"/>
          <w:szCs w:val="21"/>
          <w:vertAlign w:val="baseline"/>
          <w:lang w:val="en-US" w:eastAsia="zh-CN" w:bidi="ar-SA"/>
        </w:rPr>
        <w:t xml:space="preserve">第二条 </w:t>
      </w:r>
      <w:r>
        <w:rPr>
          <w:rFonts w:hint="eastAsia" w:ascii="Times New Roman" w:hAnsi="Times New Roman" w:eastAsia="宋体" w:cs="Times New Roman"/>
          <w:b w:val="0"/>
          <w:bCs w:val="0"/>
          <w:i w:val="0"/>
          <w:iCs w:val="0"/>
          <w:caps w:val="0"/>
          <w:color w:val="auto"/>
          <w:spacing w:val="0"/>
          <w:kern w:val="2"/>
          <w:sz w:val="21"/>
          <w:szCs w:val="21"/>
          <w:vertAlign w:val="baseline"/>
          <w:lang w:val="en-US" w:eastAsia="zh-CN" w:bidi="ar-SA"/>
        </w:rPr>
        <w:t>本政策适用于医院所有涉及药物临床试验研究相关管理部门的活动，伦理审查委员会委员的审查活动，独立顾问的咨询活动，以及研究人员的研究活动。</w:t>
      </w:r>
    </w:p>
    <w:p w14:paraId="07DBF733">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第三条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医院监察部门负责对医院管理者的研究利益冲突日常监管，负责受理和处理</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委员在伦理审查工作中受到不当影响的报告，对违反研究利益冲突政策者以及科研学术道德失范者的调查与处理。</w:t>
      </w:r>
    </w:p>
    <w:p w14:paraId="235C8835">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Fonts w:hint="eastAsia" w:ascii="Times New Roman" w:hAnsi="Times New Roman" w:eastAsia="宋体" w:cs="Times New Roman"/>
          <w:b/>
          <w:bCs/>
          <w:i w:val="0"/>
          <w:iCs w:val="0"/>
          <w:caps w:val="0"/>
          <w:color w:val="auto"/>
          <w:spacing w:val="0"/>
          <w:kern w:val="2"/>
          <w:sz w:val="21"/>
          <w:szCs w:val="21"/>
          <w:vertAlign w:val="baseline"/>
          <w:lang w:val="en-US" w:eastAsia="zh-CN" w:bidi="ar-SA"/>
        </w:rPr>
        <w:t>第四条</w:t>
      </w:r>
      <w:r>
        <w:rPr>
          <w:rFonts w:hint="eastAsia" w:ascii="Times New Roman" w:hAnsi="Times New Roman" w:eastAsia="宋体" w:cs="Times New Roman"/>
          <w:b w:val="0"/>
          <w:bCs w:val="0"/>
          <w:i w:val="0"/>
          <w:iCs w:val="0"/>
          <w:caps w:val="0"/>
          <w:color w:val="auto"/>
          <w:spacing w:val="0"/>
          <w:kern w:val="2"/>
          <w:sz w:val="21"/>
          <w:szCs w:val="21"/>
          <w:vertAlign w:val="baseline"/>
          <w:lang w:val="en-US" w:eastAsia="zh-CN" w:bidi="ar-SA"/>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与研究有关的经济利益是指与申办者、待测产品或服务有关的利益。研究利益冲突是指个人的利益与其研究职责之间的冲突，即存在可能影响个人履行其研究职责的经济或其他的利益。当该利益不一定影响个人的判断，但可能导致个人的客观性受到他人质疑时，就存在明显的利益冲突。当任何理智的人对该利益是否应该报告感到不确定，就存在潜在的利益冲突。</w:t>
      </w:r>
    </w:p>
    <w:p w14:paraId="71C0E5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医疗机构/临床研究机构利益冲突是指机构本身的经济利益或其高级管理者的经济利益对涉及机构利益的决定可能产生的不当影响。</w:t>
      </w:r>
    </w:p>
    <w:p w14:paraId="149C25D0">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bCs w:val="0"/>
          <w:i w:val="0"/>
          <w:iCs w:val="0"/>
          <w:caps w:val="0"/>
          <w:color w:val="auto"/>
          <w:spacing w:val="0"/>
          <w:sz w:val="21"/>
          <w:szCs w:val="21"/>
          <w:vertAlign w:val="baseline"/>
          <w:lang w:val="en-US" w:eastAsia="zh-CN"/>
        </w:rPr>
        <w:t>第五条</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伦理审查和科学研究相关的利益冲突类别</w:t>
      </w:r>
    </w:p>
    <w:p w14:paraId="0A73D03E">
      <w:pPr>
        <w:keepNext w:val="0"/>
        <w:keepLines w:val="0"/>
        <w:pageBreakBefore w:val="0"/>
        <w:numPr>
          <w:ilvl w:val="0"/>
          <w:numId w:val="1"/>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医疗机构/临床研究机构的利益冲突</w:t>
      </w:r>
    </w:p>
    <w:p w14:paraId="2D12943B">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本机构是新药/医疗器械的研究成果所有者、专利权人，或临床试验批件的申请人，承担该项目的临床试验任务。</w:t>
      </w:r>
    </w:p>
    <w:p w14:paraId="58FCD913">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医疗机构的法定代表人和药物临床试验机构主任与临床试验项目申办者及其委托方存在经济利益关系。</w:t>
      </w:r>
    </w:p>
    <w:p w14:paraId="0BCB92FC">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医疗机构法定代表人和药物临床试验机构主任同时兼任</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w:t>
      </w:r>
    </w:p>
    <w:p w14:paraId="009F9BB5">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0" w:firstLineChars="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委员/独立顾问、研究人员的利益冲突</w:t>
      </w:r>
    </w:p>
    <w:p w14:paraId="18ADB881">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委员/独立顾问、研究人员与申办者之间存在购买、出售/出租、租借任何财产或不动产的关系。</w:t>
      </w:r>
    </w:p>
    <w:p w14:paraId="604EE2D5">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委员/独立顾问、研究人员与申办者之间存在的雇佣与服务关系，或赞助关系，如受聘公司的顾问或专家，接受申办者赠予的礼品，仪器设备，顾问费或专家咨询费。</w:t>
      </w:r>
    </w:p>
    <w:p w14:paraId="32B7BE06">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委员/独立顾问、研究人员与申办者之间存在授予任何许可、合同与转包合同的关系，如专利许可，科研成果转让等。</w:t>
      </w:r>
    </w:p>
    <w:p w14:paraId="2A62A1C3">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委员/独立顾问、研究人员与申办者之间存在的投资关系，如公司股票或股票期权。</w:t>
      </w:r>
    </w:p>
    <w:p w14:paraId="051F25F8">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委员/独立顾问、研究人员拥有与研究产品有竞争关系的类似产品的经济利益。</w:t>
      </w:r>
    </w:p>
    <w:p w14:paraId="6DD9AED4">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的直系亲属（包括直系血亲、直系姻亲，如配偶、子女等）、合伙人与研究项目申办者之间存在经济利益、担任职务，或委员/独立顾问、研究人员与研究项目申办者之间有直接的家庭成员关系。</w:t>
      </w:r>
    </w:p>
    <w:p w14:paraId="4D14A034">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委员/独立顾问在其审查/咨询的项目中，参与研究的设计、实施和报告工作。</w:t>
      </w:r>
    </w:p>
    <w:p w14:paraId="27804E53">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委员/独立顾问的直系亲属（包括直系血亲、直系姻亲，如配偶、子女、家庭成员等）、合伙人或其它具有密切私人关系者在其审查/咨询的项目中，参与研究的设计、实施和报告。</w:t>
      </w:r>
    </w:p>
    <w:p w14:paraId="2CE5352B">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委员所审查项目的主要研究者是本单位的高层领导。</w:t>
      </w:r>
    </w:p>
    <w:p w14:paraId="16A90FA9">
      <w:pPr>
        <w:keepNext w:val="0"/>
        <w:keepLines w:val="0"/>
        <w:pageBreakBefore w:val="0"/>
        <w:widowControl w:val="0"/>
        <w:numPr>
          <w:ilvl w:val="1"/>
          <w:numId w:val="1"/>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研究人员承担多种工作职责，没有足够时间和精力参加临床研究，影响其履行关心</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的义务。</w:t>
      </w:r>
    </w:p>
    <w:p w14:paraId="35E8334E">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Fonts w:hint="eastAsia" w:ascii="Times New Roman" w:hAnsi="Times New Roman" w:eastAsia="宋体" w:cs="Times New Roman"/>
          <w:b/>
          <w:bCs/>
          <w:i w:val="0"/>
          <w:iCs w:val="0"/>
          <w:caps w:val="0"/>
          <w:color w:val="auto"/>
          <w:spacing w:val="0"/>
          <w:kern w:val="2"/>
          <w:sz w:val="21"/>
          <w:szCs w:val="21"/>
          <w:vertAlign w:val="baseline"/>
          <w:lang w:val="en-US" w:eastAsia="zh-CN" w:bidi="ar-SA"/>
        </w:rPr>
        <w:t>第六条</w:t>
      </w:r>
      <w:r>
        <w:rPr>
          <w:rFonts w:hint="eastAsia" w:ascii="Times New Roman" w:hAnsi="Times New Roman" w:eastAsia="宋体" w:cs="Times New Roman"/>
          <w:b w:val="0"/>
          <w:bCs w:val="0"/>
          <w:i w:val="0"/>
          <w:iCs w:val="0"/>
          <w:caps w:val="0"/>
          <w:color w:val="auto"/>
          <w:spacing w:val="0"/>
          <w:kern w:val="2"/>
          <w:sz w:val="21"/>
          <w:szCs w:val="21"/>
          <w:vertAlign w:val="baseline"/>
          <w:lang w:val="en-US" w:eastAsia="zh-CN" w:bidi="ar-SA"/>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研究利益冲突的管理</w:t>
      </w:r>
    </w:p>
    <w:p w14:paraId="4248936C">
      <w:pPr>
        <w:keepNext w:val="0"/>
        <w:keepLines w:val="0"/>
        <w:pageBreakBefore w:val="0"/>
        <w:numPr>
          <w:ilvl w:val="0"/>
          <w:numId w:val="2"/>
        </w:numPr>
        <w:kinsoku/>
        <w:wordWrap/>
        <w:overflowPunct/>
        <w:topLinePunct w:val="0"/>
        <w:autoSpaceDE/>
        <w:autoSpaceDN/>
        <w:bidi w:val="0"/>
        <w:adjustRightInd/>
        <w:snapToGrid/>
        <w:spacing w:line="440" w:lineRule="exact"/>
        <w:ind w:leftChars="0"/>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培训</w:t>
      </w:r>
    </w:p>
    <w:p w14:paraId="3AF5409E">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公开发布本研究利益冲突政策，并作为机构相关部门管理者、</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委员/独立顾问、研究人员必须培训的内容。</w:t>
      </w:r>
    </w:p>
    <w:p w14:paraId="0783DB8C">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如若研究利益冲突政策修订后，应实时组织安排机构相关部门管理者、</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委员/独立顾问、研究人员的培训。</w:t>
      </w:r>
    </w:p>
    <w:p w14:paraId="740CD4A4">
      <w:pPr>
        <w:keepNext w:val="0"/>
        <w:keepLines w:val="0"/>
        <w:pageBreakBefore w:val="0"/>
        <w:numPr>
          <w:ilvl w:val="0"/>
          <w:numId w:val="2"/>
        </w:numPr>
        <w:kinsoku/>
        <w:wordWrap/>
        <w:overflowPunct/>
        <w:topLinePunct w:val="0"/>
        <w:autoSpaceDE/>
        <w:autoSpaceDN/>
        <w:bidi w:val="0"/>
        <w:adjustRightInd/>
        <w:snapToGrid/>
        <w:spacing w:line="440" w:lineRule="exact"/>
        <w:ind w:leftChars="0"/>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医疗机构/临床研究机构利益冲突管理</w:t>
      </w:r>
    </w:p>
    <w:p w14:paraId="63CB98F0">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若本机构是新药/医疗器械的研究成果转让者、专利权人，或临床试验批件的申请人，则本机构研究管理部门不批准承担该项目的临床试验任务。</w:t>
      </w:r>
    </w:p>
    <w:p w14:paraId="5197A998">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疗机构的法定代表人和药物临床试验机构主任签署利益冲突声明（机构管理者），如若与临床试验项目申办者及其委托方存在经济利益关系时主动向本机构监察部门报告，后者进行审查并根据规定采取必要的限制性措施。</w:t>
      </w:r>
    </w:p>
    <w:p w14:paraId="0B161440">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医院接受研究项目的申办者（企业）赞助，应向监察部门及时报告。</w:t>
      </w:r>
    </w:p>
    <w:p w14:paraId="7E9A2987">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研究项目经费由医院财务处统一管理，申办者不能直接向研究人员支付临床试验费用。</w:t>
      </w:r>
    </w:p>
    <w:p w14:paraId="4AD1849D">
      <w:pPr>
        <w:keepNext w:val="0"/>
        <w:keepLines w:val="0"/>
        <w:pageBreakBefore w:val="0"/>
        <w:numPr>
          <w:ilvl w:val="0"/>
          <w:numId w:val="2"/>
        </w:numPr>
        <w:kinsoku/>
        <w:wordWrap/>
        <w:overflowPunct/>
        <w:topLinePunct w:val="0"/>
        <w:autoSpaceDE/>
        <w:autoSpaceDN/>
        <w:bidi w:val="0"/>
        <w:adjustRightInd/>
        <w:snapToGrid/>
        <w:spacing w:line="440" w:lineRule="exact"/>
        <w:ind w:leftChars="0"/>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组成和运行独立性的管理</w:t>
      </w:r>
    </w:p>
    <w:p w14:paraId="39C58268">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委员包括医药专业人员、非医药专业人员、法律专家、与研究项目的组织者和研究机构（医院）不存在行政隶属关系的外单位的人员；医院和研究机构的上级行政主管部门成员不宜担任</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委员；医疗机构法定代表人和药物临床试验机构主任不担任</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主任/委员。</w:t>
      </w:r>
    </w:p>
    <w:p w14:paraId="010E104C">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应有足够数量的委员，当与研究项目存在利益冲突的委员退出时，能够保证满足法定人数的规定。</w:t>
      </w:r>
    </w:p>
    <w:p w14:paraId="0A3076E6">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的委员/独立顾问，在接受任命/聘请时，应签署利益冲突声明（委员/独立顾问）。</w:t>
      </w:r>
    </w:p>
    <w:p w14:paraId="2951047B">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伦理审查会议的法定人数必须包括与研究项目的组织和研究实施机构不存在行政隶属关系的外单位的人员。</w:t>
      </w:r>
    </w:p>
    <w:p w14:paraId="4867B1F0">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当伦理审查委员会主任委员/副主任委员/</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委员</w:t>
      </w: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担任研究项目的主要研究者或</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与审查项目存在利益冲突时，</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应主动声明，并有相关文字记录。</w:t>
      </w:r>
    </w:p>
    <w:p w14:paraId="6E7B6B61">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研究项目的主要研究者是本单位的院级领导，其项目应由外单位委员、本院退休委员占多数的</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审查。</w:t>
      </w:r>
    </w:p>
    <w:p w14:paraId="054AC99D">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伦理审查会议进入讨论和决定程序时，申请人、独立顾问、有利益冲突</w:t>
      </w: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以及与研究项目的主要研究者是同一科室的伦理审查委员会</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委员离场</w:t>
      </w: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，不参与投票。</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有利益冲突</w:t>
      </w: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以及与研究项目的主要研究者是同一科室的</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的委员不参与</w:t>
      </w:r>
      <w:r>
        <w:rPr>
          <w:rStyle w:val="5"/>
          <w:rFonts w:hint="eastAsia" w:ascii="Times New Roman" w:hAnsi="Times New Roman" w:eastAsia="宋体" w:cs="Times New Roman"/>
          <w:b w:val="0"/>
          <w:bCs/>
          <w:i w:val="0"/>
          <w:iCs w:val="0"/>
          <w:caps w:val="0"/>
          <w:color w:val="auto"/>
          <w:spacing w:val="0"/>
          <w:sz w:val="21"/>
          <w:szCs w:val="21"/>
          <w:highlight w:val="none"/>
          <w:vertAlign w:val="baseline"/>
          <w:lang w:val="en-US" w:eastAsia="zh-CN"/>
        </w:rPr>
        <w:t>简易程序审查</w:t>
      </w:r>
      <w:r>
        <w:rPr>
          <w:rStyle w:val="5"/>
          <w:rFonts w:hint="default" w:ascii="Times New Roman" w:hAnsi="Times New Roman" w:eastAsia="宋体" w:cs="Times New Roman"/>
          <w:b w:val="0"/>
          <w:bCs/>
          <w:i w:val="0"/>
          <w:iCs w:val="0"/>
          <w:caps w:val="0"/>
          <w:color w:val="auto"/>
          <w:spacing w:val="0"/>
          <w:sz w:val="21"/>
          <w:szCs w:val="21"/>
          <w:highlight w:val="none"/>
          <w:vertAlign w:val="baseline"/>
          <w:lang w:val="en-US" w:eastAsia="zh-CN"/>
        </w:rPr>
        <w:t>，不担任主审委员。</w:t>
      </w:r>
    </w:p>
    <w:p w14:paraId="69A69FCB">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以投票的方式做出决定。</w:t>
      </w:r>
    </w:p>
    <w:p w14:paraId="592BB9D9">
      <w:pPr>
        <w:keepNext w:val="0"/>
        <w:keepLines w:val="0"/>
        <w:pageBreakBefore w:val="0"/>
        <w:numPr>
          <w:ilvl w:val="0"/>
          <w:numId w:val="2"/>
        </w:numPr>
        <w:kinsoku/>
        <w:wordWrap/>
        <w:overflowPunct/>
        <w:topLinePunct w:val="0"/>
        <w:autoSpaceDE/>
        <w:autoSpaceDN/>
        <w:bidi w:val="0"/>
        <w:adjustRightInd/>
        <w:snapToGrid/>
        <w:spacing w:line="440" w:lineRule="exact"/>
        <w:ind w:leftChars="0"/>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研究人员利益冲突的管理</w:t>
      </w:r>
    </w:p>
    <w:p w14:paraId="28AE6B0F">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主要研究者在提交伦理审查时、研究人员在项目立项或启动时，应主动申明和公开任何与临床试验项目相关的经济利益，并应要求报告基于本研究产品取得的任何财务利益，并签署研究经济利益声明（研究者、研究人员）。</w:t>
      </w:r>
    </w:p>
    <w:p w14:paraId="7D5F5E78">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研究利益冲突管理委员会应审查研究人员与研究项目之间的利益，如果经济利益超过医生的月平均收入则被认为存在利益冲突，可建议采取以下措施：向</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公开研究经济利益冲突；告知其他参与研究人员，任命独立的第三方监督研究；必要时采取限制性措施，如：更换研究角色；不允许在申办者处拥有净资产的人员担任主要研究者；不允许有重大经济利益冲突的研究者招募</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试验参与者</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和获取知情同意；限制临床专业科室承担临床研究任务的数量；满负荷或超负荷工作的研究者，限制其参加研究，或限制研究者的其他工作量，以保证其有充分的时间和精力参与研究。</w:t>
      </w:r>
    </w:p>
    <w:p w14:paraId="271B0DA0">
      <w:pPr>
        <w:keepNext w:val="0"/>
        <w:keepLines w:val="0"/>
        <w:pageBreakBefore w:val="0"/>
        <w:numPr>
          <w:ilvl w:val="0"/>
          <w:numId w:val="2"/>
        </w:numPr>
        <w:kinsoku/>
        <w:wordWrap/>
        <w:overflowPunct/>
        <w:topLinePunct w:val="0"/>
        <w:autoSpaceDE/>
        <w:autoSpaceDN/>
        <w:bidi w:val="0"/>
        <w:adjustRightInd/>
        <w:snapToGrid/>
        <w:spacing w:line="440" w:lineRule="exact"/>
        <w:ind w:leftChars="0"/>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接受监督</w:t>
      </w:r>
    </w:p>
    <w:p w14:paraId="6C556FD2">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在医院网站公布本利益冲突政策，接受公众的监督。</w:t>
      </w:r>
    </w:p>
    <w:p w14:paraId="18857539">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接受药品监督管理部门、卫生行政主管部门的监督与检查。</w:t>
      </w:r>
    </w:p>
    <w:p w14:paraId="6AB6ABED">
      <w:pPr>
        <w:keepNext w:val="0"/>
        <w:keepLines w:val="0"/>
        <w:pageBreakBefore w:val="0"/>
        <w:widowControl w:val="0"/>
        <w:numPr>
          <w:ilvl w:val="1"/>
          <w:numId w:val="2"/>
        </w:numPr>
        <w:kinsoku/>
        <w:wordWrap/>
        <w:overflowPunct/>
        <w:topLinePunct w:val="0"/>
        <w:autoSpaceDE/>
        <w:autoSpaceDN/>
        <w:bidi w:val="0"/>
        <w:adjustRightInd/>
        <w:snapToGrid/>
        <w:spacing w:line="440" w:lineRule="exact"/>
        <w:ind w:left="0" w:leftChars="0" w:firstLine="420" w:firstLineChars="200"/>
        <w:textAlignment w:val="auto"/>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鼓励任何人监督并报告任何可能导致研究利益冲突的情况。委员/独立顾问以及研究人员应监督并报告任何可能导致利益冲突的情况。</w:t>
      </w:r>
    </w:p>
    <w:p w14:paraId="3AC0F751">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r>
        <w:rPr>
          <w:rFonts w:hint="eastAsia" w:ascii="Times New Roman" w:hAnsi="Times New Roman" w:eastAsia="宋体" w:cs="Times New Roman"/>
          <w:b/>
          <w:bCs/>
          <w:i w:val="0"/>
          <w:iCs w:val="0"/>
          <w:caps w:val="0"/>
          <w:color w:val="auto"/>
          <w:spacing w:val="0"/>
          <w:kern w:val="2"/>
          <w:sz w:val="21"/>
          <w:szCs w:val="21"/>
          <w:vertAlign w:val="baseline"/>
          <w:lang w:val="en-US" w:eastAsia="zh-CN" w:bidi="ar-SA"/>
        </w:rPr>
        <w:t>第七条</w:t>
      </w:r>
      <w:r>
        <w:rPr>
          <w:rFonts w:hint="eastAsia" w:ascii="Times New Roman" w:hAnsi="Times New Roman" w:eastAsia="宋体" w:cs="Times New Roman"/>
          <w:b w:val="0"/>
          <w:bCs w:val="0"/>
          <w:i w:val="0"/>
          <w:iCs w:val="0"/>
          <w:caps w:val="0"/>
          <w:color w:val="auto"/>
          <w:spacing w:val="0"/>
          <w:kern w:val="2"/>
          <w:sz w:val="21"/>
          <w:szCs w:val="21"/>
          <w:vertAlign w:val="baseline"/>
          <w:lang w:val="en-US" w:eastAsia="zh-CN" w:bidi="ar-SA"/>
        </w:rPr>
        <w:t xml:space="preserve"> </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与研究项目存在利益冲突而不主动声明，即违反了本政策，有悖于科研诚信的原则。对于违反研究利益冲突政策者，监察部门将建议给予公开批评，</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伦理审查委员会</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委员将被建议免职，独立顾问将被建议不再邀请咨询项目，研究人员将被建议限制承担新的</w:t>
      </w:r>
      <w:r>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t>临床试验</w:t>
      </w:r>
      <w:r>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t>研究项目，产生不良后果者将被建议取消研究者资格。</w:t>
      </w:r>
    </w:p>
    <w:p w14:paraId="7D71FF23">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default" w:ascii="Times New Roman" w:hAnsi="Times New Roman" w:eastAsia="宋体" w:cs="Times New Roman"/>
          <w:b w:val="0"/>
          <w:bCs/>
          <w:i w:val="0"/>
          <w:iCs w:val="0"/>
          <w:caps w:val="0"/>
          <w:color w:val="auto"/>
          <w:spacing w:val="0"/>
          <w:sz w:val="21"/>
          <w:szCs w:val="21"/>
          <w:vertAlign w:val="baseline"/>
          <w:lang w:val="en-US" w:eastAsia="zh-CN"/>
        </w:rPr>
      </w:pPr>
    </w:p>
    <w:p w14:paraId="525E0FA0">
      <w:pPr>
        <w:keepNext w:val="0"/>
        <w:keepLines w:val="0"/>
        <w:pageBreakBefore w:val="0"/>
        <w:numPr>
          <w:ilvl w:val="0"/>
          <w:numId w:val="0"/>
        </w:numPr>
        <w:kinsoku/>
        <w:wordWrap/>
        <w:overflowPunct/>
        <w:topLinePunct w:val="0"/>
        <w:autoSpaceDE/>
        <w:autoSpaceDN/>
        <w:bidi w:val="0"/>
        <w:adjustRightInd/>
        <w:snapToGrid/>
        <w:spacing w:line="440" w:lineRule="exact"/>
        <w:rPr>
          <w:rStyle w:val="5"/>
          <w:rFonts w:hint="eastAsia" w:ascii="Times New Roman" w:hAnsi="Times New Roman" w:eastAsia="宋体" w:cs="Times New Roman"/>
          <w:b w:val="0"/>
          <w:bCs/>
          <w:i w:val="0"/>
          <w:iCs w:val="0"/>
          <w:caps w:val="0"/>
          <w:color w:val="auto"/>
          <w:spacing w:val="0"/>
          <w:sz w:val="21"/>
          <w:szCs w:val="21"/>
          <w:vertAlign w:val="baseline"/>
          <w:lang w:val="en-US" w:eastAsia="zh-CN"/>
        </w:rPr>
      </w:pPr>
      <w:r>
        <w:rPr>
          <w:rFonts w:hint="default" w:ascii="Times New Roman" w:hAnsi="Times New Roman" w:cs="Times New Roman"/>
          <w:b/>
          <w:bCs/>
          <w:sz w:val="21"/>
          <w:szCs w:val="21"/>
          <w:lang w:val="en-US" w:eastAsia="zh-CN"/>
        </w:rPr>
        <w:t>Ⅳ</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参考</w:t>
      </w:r>
      <w:r>
        <w:rPr>
          <w:rFonts w:hint="eastAsia" w:ascii="Times New Roman" w:hAnsi="Times New Roman" w:cs="Times New Roman"/>
          <w:b/>
          <w:bCs/>
          <w:sz w:val="21"/>
          <w:szCs w:val="21"/>
          <w:lang w:val="en-US" w:eastAsia="zh-CN"/>
        </w:rPr>
        <w:t>依据</w:t>
      </w:r>
    </w:p>
    <w:p w14:paraId="4E48E452">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熊宁宁主编，科学出版社，《伦理委员会制度与操作规程（第3版）》，2013年10月</w:t>
      </w:r>
    </w:p>
    <w:p w14:paraId="5553C969">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第64届世界医学大会，《赫尔辛基宣言》，2024年10月</w:t>
      </w:r>
    </w:p>
    <w:p w14:paraId="2174D078">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熊宁宁主编，科学出版社，《伦理委员会制度与操作规程（第4版）》，2021年4月</w:t>
      </w:r>
    </w:p>
    <w:p w14:paraId="315A1489">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国家药品监督管理局，《药物临床试验伦理审查工作指导原则》，2010年11月</w:t>
      </w:r>
    </w:p>
    <w:p w14:paraId="5B0447D9">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0" w:firstLineChars="0"/>
        <w:textAlignment w:val="auto"/>
        <w:outlineLvl w:val="9"/>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国家卫生健康委、教育部、科技部、国家中医药局，《涉及人的生命科学和医学研究伦理审查办法》，2023年2月</w:t>
      </w:r>
    </w:p>
    <w:p w14:paraId="360F5E48">
      <w:pPr>
        <w:numPr>
          <w:ilvl w:val="0"/>
          <w:numId w:val="0"/>
        </w:numPr>
        <w:outlineLvl w:val="9"/>
        <w:rPr>
          <w:rFonts w:hint="default" w:ascii="Times New Roman" w:hAnsi="Times New Roman" w:cs="Times New Roman"/>
          <w:b/>
          <w:bCs/>
          <w:sz w:val="21"/>
          <w:szCs w:val="21"/>
          <w:lang w:val="en-US" w:eastAsia="zh-CN"/>
        </w:rPr>
      </w:pPr>
    </w:p>
    <w:p w14:paraId="4A06878E">
      <w:pPr>
        <w:numPr>
          <w:ilvl w:val="0"/>
          <w:numId w:val="0"/>
        </w:numPr>
        <w:outlineLvl w:val="9"/>
        <w:rPr>
          <w:rFonts w:hint="eastAsia"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Ⅴ</w:t>
      </w:r>
      <w:r>
        <w:rPr>
          <w:rFonts w:hint="eastAsia" w:ascii="Times New Roman" w:hAnsi="Times New Roman" w:cs="Times New Roman"/>
          <w:b/>
          <w:bCs/>
          <w:sz w:val="21"/>
          <w:szCs w:val="21"/>
          <w:lang w:val="en-US" w:eastAsia="zh-CN"/>
        </w:rPr>
        <w:t xml:space="preserve"> 附件表格</w:t>
      </w:r>
    </w:p>
    <w:p w14:paraId="301C22C4">
      <w:pPr>
        <w:numPr>
          <w:ilvl w:val="0"/>
          <w:numId w:val="0"/>
        </w:numPr>
        <w:outlineLvl w:val="9"/>
        <w:rPr>
          <w:rFonts w:hint="eastAsia"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无</w:t>
      </w:r>
    </w:p>
    <w:p w14:paraId="4304445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B0D52"/>
    <w:multiLevelType w:val="multilevel"/>
    <w:tmpl w:val="FBFB0D52"/>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6A132C22"/>
    <w:multiLevelType w:val="singleLevel"/>
    <w:tmpl w:val="6A132C22"/>
    <w:lvl w:ilvl="0" w:tentative="0">
      <w:start w:val="1"/>
      <w:numFmt w:val="decimal"/>
      <w:suff w:val="nothing"/>
      <w:lvlText w:val="%1．"/>
      <w:lvlJc w:val="left"/>
      <w:pPr>
        <w:ind w:left="0" w:firstLine="400"/>
      </w:pPr>
      <w:rPr>
        <w:rFonts w:hint="default"/>
        <w:sz w:val="21"/>
        <w:szCs w:val="21"/>
      </w:rPr>
    </w:lvl>
  </w:abstractNum>
  <w:abstractNum w:abstractNumId="2">
    <w:nsid w:val="708DE72C"/>
    <w:multiLevelType w:val="multilevel"/>
    <w:tmpl w:val="708DE72C"/>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307EEA"/>
    <w:rsid w:val="14307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2026-10-28T06:18:00Z</dcterms:created>
  <dc:creator>RH</dc:creator>
  <cp:lastModifiedBy>RH</cp:lastModifiedBy>
  <dcterms:modified xsi:type="dcterms:W3CDTF">2026-10-28T06:18:09Z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C8095C0FCA964C3BA3FB2F6149E16B20_11</vt:lpwstr>
  </property>
  <property fmtid="{D5CDD505-2E9C-101B-9397-08002B2CF9AE}" pid="4" name="KSOTemplateDocerSaveRecord">
    <vt:lpwstr>eyJoZGlkIjoiNmVmMTI4NThlZmNlODA0ZDQ5MDA4MzFmOTIwZjBlYWIiLCJ1c2VySWQiOiIzMTM0NzU5MDMifQ==</vt:lpwstr>
  </property>
</Properties>
</file>