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2026年工会会员节日福利项目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051018F3">
      <w:pPr>
        <w:pStyle w:val="6"/>
        <w:tabs>
          <w:tab w:val="right" w:leader="dot" w:pos="8306"/>
        </w:tabs>
        <w:spacing w:line="360" w:lineRule="auto"/>
        <w:rPr>
          <w:rFonts w:hint="eastAsia"/>
          <w:bCs/>
          <w:sz w:val="28"/>
          <w:szCs w:val="28"/>
        </w:rPr>
      </w:pPr>
      <w:r>
        <w:rPr>
          <w:rFonts w:hint="eastAsia"/>
          <w:bCs/>
          <w:sz w:val="28"/>
          <w:szCs w:val="28"/>
        </w:rPr>
        <w:t>三、营业场地</w:t>
      </w:r>
      <w:r>
        <w:rPr>
          <w:rFonts w:hint="eastAsia"/>
          <w:bCs/>
          <w:sz w:val="28"/>
          <w:szCs w:val="28"/>
          <w:lang w:eastAsia="zh-CN"/>
        </w:rPr>
        <w:t>证明材料</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lang w:eastAsia="zh-CN"/>
        </w:rPr>
        <w:t>四、</w:t>
      </w:r>
      <w:r>
        <w:rPr>
          <w:rFonts w:hint="eastAsia"/>
          <w:bCs/>
          <w:sz w:val="28"/>
          <w:szCs w:val="28"/>
        </w:rPr>
        <w:t>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lang w:eastAsia="zh-CN"/>
        </w:rPr>
        <w:t>五</w:t>
      </w:r>
      <w:r>
        <w:rPr>
          <w:rFonts w:hint="eastAsia"/>
          <w:bCs/>
          <w:sz w:val="28"/>
          <w:szCs w:val="28"/>
        </w:rPr>
        <w:t>、具备履行合同所必需的设备和专业技术能力的声明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六</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十一、</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医院2026年工会会员生日蛋糕劵项目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85D777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营业场地证明材料</w:t>
      </w:r>
    </w:p>
    <w:p w14:paraId="2C6B100F">
      <w:pPr>
        <w:rPr>
          <w:lang w:val="en-US" w:eastAsia="zh-CN"/>
        </w:rPr>
      </w:pPr>
      <w:r>
        <w:rPr>
          <w:rFonts w:hint="eastAsia"/>
          <w:lang w:val="en-US" w:eastAsia="zh-CN"/>
        </w:rPr>
        <w:t>（</w:t>
      </w:r>
      <w:r>
        <w:rPr>
          <w:rFonts w:hint="eastAsia" w:ascii="仿宋" w:hAnsi="仿宋" w:eastAsia="仿宋" w:cs="仿宋"/>
          <w:sz w:val="28"/>
          <w:szCs w:val="28"/>
          <w:lang w:val="en-US" w:eastAsia="zh-CN"/>
        </w:rPr>
        <w:t>投标人营业场地需满足营业场所面积在2000平方米及以上，须提供营业场所产权证或租赁协议及卖场CAD平面图原图等相关证明）</w:t>
      </w:r>
    </w:p>
    <w:p w14:paraId="7E5ECAAF">
      <w:pPr>
        <w:pStyle w:val="2"/>
        <w:spacing w:before="100" w:beforeAutospacing="1" w:after="100" w:afterAutospacing="1" w:line="240" w:lineRule="auto"/>
        <w:jc w:val="center"/>
        <w:rPr>
          <w:rFonts w:ascii="黑体" w:eastAsia="黑体"/>
          <w:sz w:val="36"/>
          <w:lang w:val="en-US" w:eastAsia="zh-CN"/>
        </w:rPr>
      </w:pPr>
    </w:p>
    <w:p w14:paraId="6F9A8375">
      <w:pPr>
        <w:pStyle w:val="2"/>
        <w:spacing w:before="100" w:beforeAutospacing="1" w:after="100" w:afterAutospacing="1" w:line="240" w:lineRule="auto"/>
        <w:jc w:val="center"/>
        <w:rPr>
          <w:rFonts w:ascii="黑体" w:eastAsia="黑体"/>
          <w:sz w:val="36"/>
          <w:lang w:val="en-US" w:eastAsia="zh-CN"/>
        </w:rPr>
      </w:pPr>
    </w:p>
    <w:p w14:paraId="293612F6">
      <w:pPr>
        <w:rPr>
          <w:rFonts w:ascii="黑体" w:eastAsia="黑体"/>
          <w:sz w:val="36"/>
          <w:lang w:val="en-US" w:eastAsia="zh-CN"/>
        </w:rPr>
      </w:pPr>
    </w:p>
    <w:p w14:paraId="1EDB706D">
      <w:pPr>
        <w:rPr>
          <w:rFonts w:ascii="黑体" w:eastAsia="黑体"/>
          <w:sz w:val="36"/>
          <w:lang w:val="en-US" w:eastAsia="zh-CN"/>
        </w:rPr>
      </w:pPr>
    </w:p>
    <w:p w14:paraId="792D51F2">
      <w:pPr>
        <w:rPr>
          <w:rFonts w:ascii="黑体" w:eastAsia="黑体"/>
          <w:sz w:val="36"/>
          <w:lang w:val="en-US" w:eastAsia="zh-CN"/>
        </w:rPr>
      </w:pPr>
    </w:p>
    <w:p w14:paraId="715C3B52">
      <w:pPr>
        <w:rPr>
          <w:rFonts w:ascii="黑体" w:eastAsia="黑体"/>
          <w:sz w:val="36"/>
          <w:lang w:val="en-US" w:eastAsia="zh-CN"/>
        </w:rPr>
      </w:pPr>
    </w:p>
    <w:p w14:paraId="03BCF936">
      <w:pPr>
        <w:rPr>
          <w:rFonts w:ascii="黑体" w:eastAsia="黑体"/>
          <w:sz w:val="36"/>
          <w:lang w:val="en-US" w:eastAsia="zh-CN"/>
        </w:rPr>
      </w:pPr>
    </w:p>
    <w:p w14:paraId="29674F92">
      <w:pPr>
        <w:rPr>
          <w:rFonts w:ascii="黑体" w:eastAsia="黑体"/>
          <w:sz w:val="36"/>
          <w:lang w:val="en-US" w:eastAsia="zh-CN"/>
        </w:rPr>
      </w:pPr>
    </w:p>
    <w:p w14:paraId="2ACA5C41">
      <w:pPr>
        <w:rPr>
          <w:rFonts w:ascii="黑体" w:eastAsia="黑体"/>
          <w:sz w:val="36"/>
          <w:lang w:val="en-US" w:eastAsia="zh-CN"/>
        </w:rPr>
      </w:pPr>
    </w:p>
    <w:p w14:paraId="4B050244">
      <w:pPr>
        <w:rPr>
          <w:rFonts w:ascii="黑体" w:eastAsia="黑体"/>
          <w:sz w:val="36"/>
          <w:lang w:val="en-US" w:eastAsia="zh-CN"/>
        </w:rPr>
      </w:pPr>
    </w:p>
    <w:p w14:paraId="7C70271A">
      <w:pPr>
        <w:rPr>
          <w:rFonts w:ascii="黑体" w:eastAsia="黑体"/>
          <w:sz w:val="36"/>
          <w:lang w:val="en-US" w:eastAsia="zh-CN"/>
        </w:rPr>
      </w:pPr>
    </w:p>
    <w:p w14:paraId="330FEFFE">
      <w:pPr>
        <w:rPr>
          <w:rFonts w:ascii="黑体" w:eastAsia="黑体"/>
          <w:sz w:val="36"/>
          <w:lang w:val="en-US" w:eastAsia="zh-CN"/>
        </w:rPr>
      </w:pPr>
    </w:p>
    <w:p w14:paraId="0C351A28">
      <w:pPr>
        <w:rPr>
          <w:rFonts w:ascii="黑体" w:eastAsia="黑体"/>
          <w:sz w:val="36"/>
          <w:lang w:val="en-US" w:eastAsia="zh-CN"/>
        </w:rPr>
      </w:pPr>
    </w:p>
    <w:p w14:paraId="1F1BC71D">
      <w:pPr>
        <w:rPr>
          <w:rFonts w:ascii="黑体" w:eastAsia="黑体"/>
          <w:sz w:val="36"/>
          <w:lang w:val="en-US" w:eastAsia="zh-CN"/>
        </w:rPr>
      </w:pPr>
    </w:p>
    <w:p w14:paraId="72117F08">
      <w:pPr>
        <w:rPr>
          <w:rFonts w:ascii="黑体" w:eastAsia="黑体"/>
          <w:sz w:val="36"/>
          <w:lang w:val="en-US" w:eastAsia="zh-CN"/>
        </w:rPr>
      </w:pPr>
    </w:p>
    <w:p w14:paraId="1960C84B">
      <w:pPr>
        <w:rPr>
          <w:rFonts w:ascii="黑体" w:eastAsia="黑体"/>
          <w:sz w:val="36"/>
          <w:lang w:val="en-US" w:eastAsia="zh-CN"/>
        </w:rPr>
      </w:pPr>
    </w:p>
    <w:p w14:paraId="43C7A6C8">
      <w:pPr>
        <w:pStyle w:val="2"/>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四、法定代表人身份证明/授权委托书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五</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六、供应商3年内无重大违法记录的书面声明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0"/>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cs="Times New Roman"/>
          <w:b/>
          <w:bCs/>
          <w:kern w:val="44"/>
          <w:sz w:val="36"/>
          <w:szCs w:val="44"/>
          <w:lang w:val="en-US" w:eastAsia="zh-CN" w:bidi="ar-SA"/>
        </w:rPr>
        <w:t>七</w:t>
      </w:r>
      <w:r>
        <w:rPr>
          <w:rFonts w:hint="eastAsia" w:ascii="黑体" w:hAnsi="Calibri" w:eastAsia="黑体" w:cs="Times New Roman"/>
          <w:b/>
          <w:bCs/>
          <w:kern w:val="44"/>
          <w:sz w:val="36"/>
          <w:szCs w:val="44"/>
          <w:lang w:val="en-US" w:eastAsia="zh-CN" w:bidi="ar-SA"/>
        </w:rPr>
        <w:t>、</w:t>
      </w:r>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八</w:t>
      </w:r>
      <w:r>
        <w:rPr>
          <w:rFonts w:hint="eastAsia" w:ascii="黑体" w:hAnsi="Calibri" w:eastAsia="黑体" w:cs="Times New Roman"/>
          <w:b/>
          <w:bCs/>
          <w:kern w:val="44"/>
          <w:sz w:val="36"/>
          <w:szCs w:val="44"/>
          <w:lang w:val="en-US" w:eastAsia="zh-CN" w:bidi="ar-SA"/>
        </w:rPr>
        <w:t>、</w:t>
      </w: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九</w:t>
      </w:r>
      <w:r>
        <w:rPr>
          <w:rFonts w:hint="eastAsia" w:ascii="黑体" w:hAnsi="Calibri" w:eastAsia="黑体" w:cs="Times New Roman"/>
          <w:b/>
          <w:bCs/>
          <w:kern w:val="44"/>
          <w:sz w:val="36"/>
          <w:szCs w:val="44"/>
          <w:lang w:val="en-US" w:eastAsia="zh-CN" w:bidi="ar-SA"/>
        </w:rPr>
        <w:t>、</w:t>
      </w: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w:t>
      </w: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零售业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bookmarkStart w:id="5" w:name="_GoBack"/>
      <w:bookmarkEnd w:id="5"/>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3F24B2"/>
    <w:rsid w:val="0DAA03FA"/>
    <w:rsid w:val="0E0764FF"/>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846DC6"/>
    <w:rsid w:val="28B27332"/>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6249CA"/>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2777</Words>
  <Characters>2837</Characters>
  <Lines>1</Lines>
  <Paragraphs>1</Paragraphs>
  <TotalTime>1</TotalTime>
  <ScaleCrop>false</ScaleCrop>
  <LinksUpToDate>false</LinksUpToDate>
  <CharactersWithSpaces>3795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2025-11-08T03:14:26Z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